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50" w:rsidRDefault="003C2E02">
      <w:pPr>
        <w:pStyle w:val="Standard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Projekt 10/4</w:t>
      </w:r>
      <w:bookmarkStart w:id="0" w:name="_GoBack"/>
      <w:bookmarkEnd w:id="0"/>
    </w:p>
    <w:p w:rsidR="00B97950" w:rsidRDefault="003C2E0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>UCHWAŁA NR ………./2020</w:t>
      </w:r>
    </w:p>
    <w:p w:rsidR="00B97950" w:rsidRDefault="003C2E02">
      <w:pPr>
        <w:pStyle w:val="Standard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RADY MIEJSKIEJ W MROCZY</w:t>
      </w:r>
    </w:p>
    <w:p w:rsidR="00B97950" w:rsidRDefault="003C2E0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z dnia ……………….. 2020</w:t>
      </w:r>
      <w:r>
        <w:rPr>
          <w:rFonts w:ascii="Times New Roman" w:hAnsi="Times New Roman"/>
          <w:sz w:val="22"/>
        </w:rPr>
        <w:t xml:space="preserve"> r.</w:t>
      </w:r>
    </w:p>
    <w:p w:rsidR="00B97950" w:rsidRDefault="003C2E02">
      <w:pPr>
        <w:pStyle w:val="Standard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 sprawie określenia wysokości stawek podatku od nieruchomości</w:t>
      </w:r>
    </w:p>
    <w:p w:rsidR="00B97950" w:rsidRDefault="00B97950">
      <w:pPr>
        <w:pStyle w:val="Standard"/>
        <w:jc w:val="center"/>
        <w:rPr>
          <w:rFonts w:ascii="Times New Roman" w:hAnsi="Times New Roman"/>
          <w:b/>
          <w:sz w:val="22"/>
        </w:rPr>
      </w:pPr>
    </w:p>
    <w:p w:rsidR="00B97950" w:rsidRDefault="003C2E0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Na podstawie art. 18 ust. 2 pkt 8 ustawy z dnia 8 marca 1990 r. o samorządzie gminnym (tj. Dz. U. z 2020 r., Poz. 713), art. 5 ust. 1 ustawy z dnia 12 stycznia 1991r. o podatkach i opłatac</w:t>
      </w:r>
      <w:r>
        <w:rPr>
          <w:rFonts w:ascii="Times New Roman" w:hAnsi="Times New Roman"/>
          <w:sz w:val="22"/>
        </w:rPr>
        <w:t>h lokalnych (</w:t>
      </w:r>
      <w:proofErr w:type="spellStart"/>
      <w:r>
        <w:rPr>
          <w:rFonts w:ascii="Times New Roman" w:hAnsi="Times New Roman"/>
          <w:sz w:val="22"/>
        </w:rPr>
        <w:t>t.j</w:t>
      </w:r>
      <w:proofErr w:type="spellEnd"/>
      <w:r>
        <w:rPr>
          <w:rFonts w:ascii="Times New Roman" w:hAnsi="Times New Roman"/>
          <w:sz w:val="22"/>
        </w:rPr>
        <w:t xml:space="preserve">. Dz. U. z 2019 r. Poz. 1170 z </w:t>
      </w:r>
      <w:proofErr w:type="spellStart"/>
      <w:r>
        <w:rPr>
          <w:rFonts w:ascii="Times New Roman" w:hAnsi="Times New Roman"/>
          <w:sz w:val="22"/>
        </w:rPr>
        <w:t>późn</w:t>
      </w:r>
      <w:proofErr w:type="spellEnd"/>
      <w:r>
        <w:rPr>
          <w:rFonts w:ascii="Times New Roman" w:hAnsi="Times New Roman"/>
          <w:sz w:val="22"/>
        </w:rPr>
        <w:t>. zm.) oraz Obwieszczenia Ministra Finansów z dnia 23 lipca 2020 r. w sprawie górnych granic stawek kwotowych podatków i opłat lokalnych na rok 2021 (M. P. Poz. 673) uchwala się, co następuje:</w:t>
      </w:r>
    </w:p>
    <w:p w:rsidR="00B97950" w:rsidRDefault="00B97950">
      <w:pPr>
        <w:pStyle w:val="Standard"/>
        <w:jc w:val="both"/>
        <w:rPr>
          <w:rFonts w:ascii="Times New Roman" w:hAnsi="Times New Roman"/>
          <w:sz w:val="22"/>
        </w:rPr>
      </w:pPr>
    </w:p>
    <w:p w:rsidR="00B97950" w:rsidRDefault="003C2E02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1. </w:t>
      </w:r>
      <w:r>
        <w:rPr>
          <w:rFonts w:ascii="Times New Roman" w:hAnsi="Times New Roman"/>
          <w:sz w:val="22"/>
          <w:szCs w:val="22"/>
        </w:rPr>
        <w:t>Określ</w:t>
      </w:r>
      <w:r>
        <w:rPr>
          <w:rFonts w:ascii="Times New Roman" w:hAnsi="Times New Roman"/>
          <w:sz w:val="22"/>
          <w:szCs w:val="22"/>
        </w:rPr>
        <w:t xml:space="preserve">a się </w:t>
      </w:r>
      <w:r>
        <w:rPr>
          <w:rFonts w:ascii="Times New Roman" w:hAnsi="Times New Roman"/>
          <w:sz w:val="22"/>
          <w:szCs w:val="22"/>
        </w:rPr>
        <w:t>wysokość stawek podatku od nieruchomości w wysokości:</w:t>
      </w:r>
    </w:p>
    <w:p w:rsidR="00B97950" w:rsidRDefault="00B97950">
      <w:pPr>
        <w:pStyle w:val="Standard"/>
        <w:ind w:left="397"/>
        <w:jc w:val="both"/>
        <w:rPr>
          <w:rFonts w:ascii="Times New Roman" w:hAnsi="Times New Roman"/>
          <w:sz w:val="22"/>
          <w:szCs w:val="22"/>
        </w:rPr>
      </w:pPr>
    </w:p>
    <w:p w:rsidR="00B97950" w:rsidRDefault="003C2E02">
      <w:pPr>
        <w:pStyle w:val="Standard"/>
        <w:ind w:left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od gruntów:</w:t>
      </w:r>
    </w:p>
    <w:p w:rsidR="00B97950" w:rsidRDefault="003C2E02">
      <w:pPr>
        <w:pStyle w:val="Standard"/>
        <w:ind w:left="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związanych z prowadzeniem działalności gospodarczej, bez względu na sposób zakwalifikowania w ewidencji gruntów i budynków – </w:t>
      </w:r>
      <w:r>
        <w:rPr>
          <w:rFonts w:ascii="Times New Roman" w:hAnsi="Times New Roman"/>
          <w:b/>
          <w:bCs/>
          <w:sz w:val="22"/>
          <w:szCs w:val="22"/>
        </w:rPr>
        <w:t>0,86</w:t>
      </w:r>
      <w:r>
        <w:rPr>
          <w:rFonts w:ascii="Times New Roman" w:hAnsi="Times New Roman"/>
          <w:b/>
          <w:sz w:val="22"/>
          <w:szCs w:val="22"/>
        </w:rPr>
        <w:t xml:space="preserve"> zł /m</w:t>
      </w:r>
      <w:r>
        <w:rPr>
          <w:rFonts w:ascii="Times New Roman" w:hAnsi="Times New Roman"/>
          <w:b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>,</w:t>
      </w:r>
    </w:p>
    <w:p w:rsidR="00B97950" w:rsidRDefault="003C2E02">
      <w:pPr>
        <w:pStyle w:val="Standard"/>
        <w:ind w:left="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pod wodami powierzchniowymi stojący</w:t>
      </w:r>
      <w:r>
        <w:rPr>
          <w:rFonts w:ascii="Times New Roman" w:hAnsi="Times New Roman"/>
          <w:sz w:val="22"/>
          <w:szCs w:val="22"/>
        </w:rPr>
        <w:t>mi lub wodami powierzchniowymi płynącymi jezior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i zbiorników sztucznych – </w:t>
      </w:r>
      <w:r>
        <w:rPr>
          <w:rFonts w:ascii="Times New Roman" w:hAnsi="Times New Roman"/>
          <w:b/>
          <w:bCs/>
          <w:sz w:val="22"/>
          <w:szCs w:val="22"/>
        </w:rPr>
        <w:t>4,80</w:t>
      </w:r>
      <w:r>
        <w:rPr>
          <w:rFonts w:ascii="Times New Roman" w:hAnsi="Times New Roman"/>
          <w:b/>
          <w:sz w:val="22"/>
          <w:szCs w:val="22"/>
        </w:rPr>
        <w:t xml:space="preserve"> zł </w:t>
      </w:r>
      <w:r>
        <w:rPr>
          <w:rFonts w:ascii="Times New Roman" w:hAnsi="Times New Roman"/>
          <w:sz w:val="22"/>
          <w:szCs w:val="22"/>
        </w:rPr>
        <w:t>za 1 ha,</w:t>
      </w:r>
    </w:p>
    <w:p w:rsidR="00B97950" w:rsidRDefault="003C2E02">
      <w:pPr>
        <w:pStyle w:val="Standard"/>
        <w:ind w:left="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pozostałych, w tym zajętych na prowadzenie odpłatnej statutowej działalności pożytku publicznego przez organizacje pożytku publicznego - </w:t>
      </w:r>
      <w:r>
        <w:rPr>
          <w:rFonts w:ascii="Times New Roman" w:hAnsi="Times New Roman"/>
          <w:b/>
          <w:sz w:val="22"/>
          <w:szCs w:val="22"/>
        </w:rPr>
        <w:t>0,25 zł/m</w:t>
      </w:r>
      <w:r>
        <w:rPr>
          <w:rFonts w:ascii="Times New Roman" w:hAnsi="Times New Roman"/>
          <w:b/>
          <w:sz w:val="22"/>
          <w:szCs w:val="22"/>
          <w:vertAlign w:val="superscript"/>
        </w:rPr>
        <w:t>2</w:t>
      </w:r>
    </w:p>
    <w:p w:rsidR="00B97950" w:rsidRDefault="003C2E02">
      <w:pPr>
        <w:pStyle w:val="Standard"/>
        <w:ind w:left="567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d) </w:t>
      </w:r>
      <w:r>
        <w:rPr>
          <w:rFonts w:ascii="Times New Roman" w:hAnsi="Times New Roman"/>
          <w:color w:val="000000"/>
          <w:sz w:val="22"/>
          <w:szCs w:val="22"/>
        </w:rPr>
        <w:t>niezabudowa</w:t>
      </w:r>
      <w:r>
        <w:rPr>
          <w:rFonts w:ascii="Times New Roman" w:hAnsi="Times New Roman"/>
          <w:color w:val="000000"/>
          <w:sz w:val="22"/>
          <w:szCs w:val="22"/>
        </w:rPr>
        <w:t xml:space="preserve">nych objętych obszarem rewitalizacji, o którym mowa w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ustawie z dnia 9 października 2015 r. o rewitalizacji </w:t>
      </w:r>
      <w:r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Dz. U. z 2020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r. Poz. 802, Poz. 1086</w:t>
      </w:r>
      <w:r>
        <w:rPr>
          <w:rFonts w:ascii="Times New Roman" w:hAnsi="Times New Roman"/>
          <w:color w:val="000000"/>
          <w:sz w:val="22"/>
          <w:szCs w:val="22"/>
        </w:rPr>
        <w:t>), i położonych na terenach, dla których miejscowy plan zagospodarowania przestrzennego przewiduje przeznaczenie pod zabudowę mieszkaniową, usługową albo zabudowę o przeznaczeniu mieszanym obejmującym wyłącznie te rodzaje zabudowy, j</w:t>
      </w:r>
      <w:r>
        <w:rPr>
          <w:rFonts w:ascii="Times New Roman" w:hAnsi="Times New Roman"/>
          <w:color w:val="000000"/>
          <w:sz w:val="22"/>
          <w:szCs w:val="22"/>
        </w:rPr>
        <w:t>eżeli od dnia wejścia w życie tego planu w odniesieniu do tych gruntów upłynął okres 4 lat, a w tym czasie nie zakończono budowy zgodnie z przepisami prawa budowlanego</w:t>
      </w:r>
      <w:r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b/>
          <w:bCs/>
          <w:sz w:val="22"/>
          <w:szCs w:val="22"/>
        </w:rPr>
        <w:t>3,15 zł/m</w:t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>;</w:t>
      </w:r>
    </w:p>
    <w:p w:rsidR="00B97950" w:rsidRDefault="00B97950">
      <w:pPr>
        <w:pStyle w:val="Standard"/>
        <w:ind w:left="624"/>
        <w:jc w:val="both"/>
        <w:rPr>
          <w:rFonts w:ascii="Times New Roman" w:hAnsi="Times New Roman"/>
          <w:sz w:val="22"/>
          <w:szCs w:val="22"/>
        </w:rPr>
      </w:pPr>
    </w:p>
    <w:p w:rsidR="00B97950" w:rsidRDefault="003C2E02">
      <w:pPr>
        <w:pStyle w:val="Standard"/>
        <w:ind w:left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od budynków lub ich części:</w:t>
      </w:r>
    </w:p>
    <w:p w:rsidR="00B97950" w:rsidRDefault="003C2E02">
      <w:pPr>
        <w:pStyle w:val="Standard"/>
        <w:ind w:left="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 mieszkalnych </w:t>
      </w:r>
      <w:r>
        <w:rPr>
          <w:rFonts w:ascii="Times New Roman" w:hAnsi="Times New Roman"/>
          <w:b/>
          <w:sz w:val="22"/>
          <w:szCs w:val="22"/>
        </w:rPr>
        <w:t>- 0,81</w:t>
      </w:r>
      <w:r>
        <w:rPr>
          <w:rFonts w:ascii="Times New Roman" w:hAnsi="Times New Roman"/>
          <w:b/>
          <w:sz w:val="22"/>
          <w:szCs w:val="22"/>
        </w:rPr>
        <w:t xml:space="preserve"> zł/m</w:t>
      </w:r>
      <w:r>
        <w:rPr>
          <w:rFonts w:ascii="Times New Roman" w:hAnsi="Times New Roman"/>
          <w:b/>
          <w:sz w:val="22"/>
          <w:szCs w:val="22"/>
          <w:vertAlign w:val="superscript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powierzchni użytkowej,</w:t>
      </w:r>
    </w:p>
    <w:p w:rsidR="00B97950" w:rsidRDefault="003C2E02">
      <w:pPr>
        <w:pStyle w:val="Standard"/>
        <w:ind w:left="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związanych z prowadzeniem działalności gospodarczej oraz od budynków mieszkalnych lub ich części zajętych na prowadzenie działalności gospodarczej – </w:t>
      </w:r>
      <w:r>
        <w:rPr>
          <w:rFonts w:ascii="Times New Roman" w:hAnsi="Times New Roman"/>
          <w:b/>
          <w:bCs/>
          <w:sz w:val="22"/>
          <w:szCs w:val="22"/>
        </w:rPr>
        <w:t>23,90</w:t>
      </w:r>
      <w:r>
        <w:rPr>
          <w:rFonts w:ascii="Times New Roman" w:hAnsi="Times New Roman"/>
          <w:b/>
          <w:sz w:val="22"/>
          <w:szCs w:val="22"/>
        </w:rPr>
        <w:t xml:space="preserve"> zł/m</w:t>
      </w:r>
      <w:r>
        <w:rPr>
          <w:rFonts w:ascii="Times New Roman" w:hAnsi="Times New Roman"/>
          <w:b/>
          <w:sz w:val="22"/>
          <w:szCs w:val="22"/>
          <w:vertAlign w:val="superscript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powierzchni użytkowej,</w:t>
      </w:r>
    </w:p>
    <w:p w:rsidR="00B97950" w:rsidRDefault="003C2E02">
      <w:pPr>
        <w:pStyle w:val="Standard"/>
        <w:ind w:left="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zajętych na prowadzenie działalności gospodarczej w zakresie obrotu kwalifikowanym materiałem siewnym – </w:t>
      </w:r>
      <w:r>
        <w:rPr>
          <w:rFonts w:ascii="Times New Roman" w:hAnsi="Times New Roman"/>
          <w:b/>
          <w:bCs/>
          <w:sz w:val="22"/>
          <w:szCs w:val="22"/>
        </w:rPr>
        <w:t>11,18</w:t>
      </w:r>
      <w:r>
        <w:rPr>
          <w:rFonts w:ascii="Times New Roman" w:hAnsi="Times New Roman"/>
          <w:b/>
          <w:sz w:val="22"/>
          <w:szCs w:val="22"/>
        </w:rPr>
        <w:t xml:space="preserve"> zł/m</w:t>
      </w:r>
      <w:r>
        <w:rPr>
          <w:rFonts w:ascii="Times New Roman" w:hAnsi="Times New Roman"/>
          <w:b/>
          <w:sz w:val="22"/>
          <w:szCs w:val="22"/>
          <w:vertAlign w:val="superscript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powierzchni użytkowej,</w:t>
      </w:r>
    </w:p>
    <w:p w:rsidR="00B97950" w:rsidRDefault="003C2E02">
      <w:pPr>
        <w:pStyle w:val="Standard"/>
        <w:ind w:left="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związanych z udzielaniem świadczeń zdrowotnych w rozumieniu przepisów o działalno</w:t>
      </w:r>
      <w:r>
        <w:rPr>
          <w:rFonts w:ascii="Times New Roman" w:hAnsi="Times New Roman"/>
          <w:sz w:val="22"/>
          <w:szCs w:val="22"/>
        </w:rPr>
        <w:t xml:space="preserve">ści leczniczej, zajętych przez podmioty udzielające tych świadczeń – </w:t>
      </w:r>
      <w:r>
        <w:rPr>
          <w:rFonts w:ascii="Times New Roman" w:hAnsi="Times New Roman"/>
          <w:b/>
          <w:bCs/>
          <w:sz w:val="22"/>
          <w:szCs w:val="22"/>
        </w:rPr>
        <w:t>4,87</w:t>
      </w:r>
      <w:r>
        <w:rPr>
          <w:rFonts w:ascii="Times New Roman" w:hAnsi="Times New Roman"/>
          <w:b/>
          <w:sz w:val="22"/>
          <w:szCs w:val="22"/>
        </w:rPr>
        <w:t xml:space="preserve"> zł/m</w:t>
      </w:r>
      <w:r>
        <w:rPr>
          <w:rFonts w:ascii="Times New Roman" w:hAnsi="Times New Roman"/>
          <w:b/>
          <w:sz w:val="22"/>
          <w:szCs w:val="22"/>
          <w:vertAlign w:val="superscript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powierzchni użytkowej,</w:t>
      </w:r>
    </w:p>
    <w:p w:rsidR="00B97950" w:rsidRDefault="003C2E02">
      <w:pPr>
        <w:pStyle w:val="Standard"/>
        <w:ind w:left="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e) pozostałych, w tym zajętych na prowadzenie odpłatnej statutowej działalności pożytku publicznego przez organizacje pożytku publicznego – </w:t>
      </w:r>
      <w:r>
        <w:rPr>
          <w:rFonts w:ascii="Times New Roman" w:hAnsi="Times New Roman"/>
          <w:b/>
          <w:bCs/>
          <w:sz w:val="22"/>
          <w:szCs w:val="22"/>
        </w:rPr>
        <w:t>6,09</w:t>
      </w:r>
      <w:r>
        <w:rPr>
          <w:rFonts w:ascii="Times New Roman" w:hAnsi="Times New Roman"/>
          <w:b/>
          <w:sz w:val="22"/>
          <w:szCs w:val="22"/>
        </w:rPr>
        <w:t xml:space="preserve"> zł/m</w:t>
      </w:r>
      <w:r>
        <w:rPr>
          <w:rFonts w:ascii="Times New Roman" w:hAnsi="Times New Roman"/>
          <w:b/>
          <w:sz w:val="22"/>
          <w:szCs w:val="22"/>
          <w:vertAlign w:val="superscript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</w:t>
      </w:r>
      <w:r>
        <w:rPr>
          <w:rFonts w:ascii="Times New Roman" w:hAnsi="Times New Roman"/>
          <w:sz w:val="22"/>
          <w:szCs w:val="22"/>
        </w:rPr>
        <w:t>wierzchni użytkowej,</w:t>
      </w:r>
    </w:p>
    <w:p w:rsidR="00B97950" w:rsidRDefault="003C2E02">
      <w:pPr>
        <w:pStyle w:val="Standard"/>
        <w:ind w:left="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f) garaży nie będących częścią budynku mieszkalnego – </w:t>
      </w:r>
      <w:r>
        <w:rPr>
          <w:rFonts w:ascii="Times New Roman" w:hAnsi="Times New Roman"/>
          <w:b/>
          <w:bCs/>
          <w:sz w:val="22"/>
          <w:szCs w:val="22"/>
        </w:rPr>
        <w:t>8,05</w:t>
      </w:r>
      <w:r>
        <w:rPr>
          <w:rFonts w:ascii="Times New Roman" w:hAnsi="Times New Roman"/>
          <w:b/>
          <w:sz w:val="22"/>
          <w:szCs w:val="22"/>
        </w:rPr>
        <w:t xml:space="preserve"> zł/m</w:t>
      </w:r>
      <w:r>
        <w:rPr>
          <w:rFonts w:ascii="Times New Roman" w:hAnsi="Times New Roman"/>
          <w:b/>
          <w:sz w:val="22"/>
          <w:szCs w:val="22"/>
          <w:vertAlign w:val="superscript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powierzchni użytkowej,</w:t>
      </w:r>
    </w:p>
    <w:p w:rsidR="00B97950" w:rsidRDefault="003C2E02">
      <w:pPr>
        <w:pStyle w:val="Standard"/>
        <w:ind w:left="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g) budynków letniskowych – </w:t>
      </w:r>
      <w:r>
        <w:rPr>
          <w:rFonts w:ascii="Times New Roman" w:hAnsi="Times New Roman"/>
          <w:b/>
          <w:bCs/>
          <w:sz w:val="22"/>
          <w:szCs w:val="22"/>
        </w:rPr>
        <w:t>8,05</w:t>
      </w:r>
      <w:r>
        <w:rPr>
          <w:rFonts w:ascii="Times New Roman" w:hAnsi="Times New Roman"/>
          <w:b/>
          <w:sz w:val="22"/>
          <w:szCs w:val="22"/>
        </w:rPr>
        <w:t xml:space="preserve"> zł/m</w:t>
      </w:r>
      <w:r>
        <w:rPr>
          <w:rFonts w:ascii="Times New Roman" w:hAnsi="Times New Roman"/>
          <w:b/>
          <w:sz w:val="22"/>
          <w:szCs w:val="22"/>
          <w:vertAlign w:val="superscript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powierzchni użytkowej;</w:t>
      </w:r>
    </w:p>
    <w:p w:rsidR="00B97950" w:rsidRDefault="00B97950">
      <w:pPr>
        <w:pStyle w:val="Standard"/>
        <w:ind w:left="624"/>
        <w:jc w:val="both"/>
        <w:rPr>
          <w:rFonts w:ascii="Times New Roman" w:hAnsi="Times New Roman"/>
          <w:sz w:val="22"/>
          <w:szCs w:val="22"/>
        </w:rPr>
      </w:pPr>
    </w:p>
    <w:p w:rsidR="00B97950" w:rsidRDefault="003C2E02">
      <w:pPr>
        <w:pStyle w:val="Standard"/>
        <w:ind w:left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od budowli - </w:t>
      </w:r>
      <w:r>
        <w:rPr>
          <w:rFonts w:ascii="Times New Roman" w:hAnsi="Times New Roman"/>
          <w:b/>
          <w:sz w:val="22"/>
          <w:szCs w:val="22"/>
        </w:rPr>
        <w:t xml:space="preserve">2% </w:t>
      </w:r>
      <w:r>
        <w:rPr>
          <w:rFonts w:ascii="Times New Roman" w:hAnsi="Times New Roman"/>
          <w:sz w:val="22"/>
          <w:szCs w:val="22"/>
        </w:rPr>
        <w:t>ich wartości określonej na podstawie art. 4 ust.1 pkt 3 i ust. 3-7</w:t>
      </w:r>
      <w:r>
        <w:rPr>
          <w:rFonts w:ascii="Times New Roman" w:hAnsi="Times New Roman"/>
          <w:sz w:val="22"/>
          <w:szCs w:val="22"/>
        </w:rPr>
        <w:t>.</w:t>
      </w:r>
    </w:p>
    <w:p w:rsidR="00B97950" w:rsidRDefault="00B97950">
      <w:pPr>
        <w:pStyle w:val="Standard"/>
        <w:jc w:val="both"/>
        <w:rPr>
          <w:rFonts w:ascii="Times New Roman" w:hAnsi="Times New Roman"/>
          <w:b/>
          <w:sz w:val="22"/>
        </w:rPr>
      </w:pPr>
    </w:p>
    <w:p w:rsidR="00B97950" w:rsidRDefault="003C2E0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 xml:space="preserve">§ 2. </w:t>
      </w:r>
      <w:r>
        <w:rPr>
          <w:rFonts w:ascii="Times New Roman" w:hAnsi="Times New Roman"/>
          <w:sz w:val="22"/>
        </w:rPr>
        <w:t>Podatek, o którym mowa w § 1 pobiera się poprzez wpłatę na rachunek bankowy Gminy Mrocza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w Banku Spółdzielczym Koronowo O/Mrocza Nr 03 8144 0005 2004 0040 0114 0003.</w:t>
      </w:r>
    </w:p>
    <w:p w:rsidR="00B97950" w:rsidRDefault="00B97950">
      <w:pPr>
        <w:pStyle w:val="Standard"/>
        <w:jc w:val="both"/>
        <w:rPr>
          <w:rFonts w:ascii="Times New Roman" w:hAnsi="Times New Roman"/>
          <w:b/>
          <w:sz w:val="22"/>
        </w:rPr>
      </w:pPr>
    </w:p>
    <w:p w:rsidR="00B97950" w:rsidRDefault="003C2E0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 xml:space="preserve">§ 3. </w:t>
      </w:r>
      <w:r>
        <w:rPr>
          <w:rFonts w:ascii="Times New Roman" w:hAnsi="Times New Roman"/>
          <w:sz w:val="22"/>
        </w:rPr>
        <w:t>Traci moc Uchwała Nr XII/110/2019 Rady Miejskiej w Mroczy z dnia 25 paździer</w:t>
      </w:r>
      <w:r>
        <w:rPr>
          <w:rFonts w:ascii="Times New Roman" w:hAnsi="Times New Roman"/>
          <w:sz w:val="22"/>
        </w:rPr>
        <w:t>nika 2019 r.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w sprawie ustalenia stawek podatku od nieruchomości (Dz. Urz. Woj. Kuj.-Pom. Poz. 5690).</w:t>
      </w:r>
    </w:p>
    <w:p w:rsidR="00B97950" w:rsidRDefault="00B97950">
      <w:pPr>
        <w:pStyle w:val="Standard"/>
        <w:jc w:val="both"/>
        <w:rPr>
          <w:rFonts w:ascii="Times New Roman" w:hAnsi="Times New Roman"/>
          <w:b/>
          <w:sz w:val="22"/>
        </w:rPr>
      </w:pPr>
    </w:p>
    <w:p w:rsidR="00B97950" w:rsidRDefault="003C2E0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 xml:space="preserve">§ 4. </w:t>
      </w:r>
      <w:r>
        <w:rPr>
          <w:rFonts w:ascii="Times New Roman" w:hAnsi="Times New Roman"/>
          <w:sz w:val="22"/>
        </w:rPr>
        <w:t>Wykonanie Uchwały powierza się Burmistrzowi Miasta i Gminy Mrocza.</w:t>
      </w:r>
    </w:p>
    <w:p w:rsidR="00B97950" w:rsidRDefault="00B97950">
      <w:pPr>
        <w:pStyle w:val="Standard"/>
        <w:jc w:val="both"/>
        <w:rPr>
          <w:rFonts w:ascii="Times New Roman" w:hAnsi="Times New Roman"/>
          <w:b/>
          <w:sz w:val="22"/>
        </w:rPr>
      </w:pPr>
    </w:p>
    <w:p w:rsidR="00B97950" w:rsidRDefault="003C2E0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 xml:space="preserve">§ 5. </w:t>
      </w:r>
      <w:r>
        <w:rPr>
          <w:rFonts w:ascii="Times New Roman" w:hAnsi="Times New Roman"/>
          <w:sz w:val="22"/>
        </w:rPr>
        <w:t>Uchwała wchodzi w życie z dniem 1 stycznia 2021 r. i podlega ogłoszeniu w D</w:t>
      </w:r>
      <w:r>
        <w:rPr>
          <w:rFonts w:ascii="Times New Roman" w:hAnsi="Times New Roman"/>
          <w:sz w:val="22"/>
        </w:rPr>
        <w:t>zienniku Urzędowym Województwa Kujawsko – Pomorskiego oraz w sposób zwyczajowo przyjęty na terenie Gminy Mrocza.</w:t>
      </w:r>
    </w:p>
    <w:p w:rsidR="00B97950" w:rsidRDefault="00B97950">
      <w:pPr>
        <w:pStyle w:val="Standard"/>
        <w:jc w:val="both"/>
        <w:rPr>
          <w:rFonts w:ascii="Times New Roman" w:hAnsi="Times New Roman"/>
          <w:sz w:val="18"/>
        </w:rPr>
      </w:pPr>
    </w:p>
    <w:p w:rsidR="00B97950" w:rsidRDefault="003C2E02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Projekt uchwały przygotowała:</w:t>
      </w:r>
    </w:p>
    <w:p w:rsidR="00B97950" w:rsidRDefault="003C2E02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Dorota Kozłowska-Janiak</w:t>
      </w:r>
    </w:p>
    <w:p w:rsidR="00B97950" w:rsidRDefault="003C2E02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Inspektor ds. wymiaru podatków i opłat</w:t>
      </w:r>
    </w:p>
    <w:p w:rsidR="00B97950" w:rsidRDefault="00B97950">
      <w:pPr>
        <w:pStyle w:val="Standard"/>
        <w:rPr>
          <w:rFonts w:ascii="Times New Roman" w:hAnsi="Times New Roman"/>
          <w:b/>
          <w:sz w:val="22"/>
        </w:rPr>
      </w:pPr>
    </w:p>
    <w:p w:rsidR="00B97950" w:rsidRDefault="00B97950">
      <w:pPr>
        <w:pStyle w:val="Standard"/>
        <w:rPr>
          <w:rFonts w:ascii="Times New Roman" w:hAnsi="Times New Roman"/>
          <w:b/>
          <w:sz w:val="22"/>
        </w:rPr>
      </w:pPr>
    </w:p>
    <w:p w:rsidR="00B97950" w:rsidRDefault="00B97950">
      <w:pPr>
        <w:pStyle w:val="Standard"/>
        <w:jc w:val="center"/>
        <w:rPr>
          <w:rFonts w:ascii="Times New Roman" w:hAnsi="Times New Roman"/>
          <w:b/>
          <w:sz w:val="22"/>
        </w:rPr>
      </w:pPr>
    </w:p>
    <w:p w:rsidR="00B97950" w:rsidRDefault="003C2E02">
      <w:pPr>
        <w:pStyle w:val="Standard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Uzasadnienie</w:t>
      </w:r>
    </w:p>
    <w:p w:rsidR="00B97950" w:rsidRDefault="00B97950">
      <w:pPr>
        <w:pStyle w:val="Standard"/>
        <w:jc w:val="center"/>
        <w:rPr>
          <w:rFonts w:ascii="Times New Roman" w:hAnsi="Times New Roman"/>
          <w:b/>
          <w:sz w:val="22"/>
        </w:rPr>
      </w:pPr>
    </w:p>
    <w:p w:rsidR="00B97950" w:rsidRDefault="003C2E0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ab/>
        <w:t>Na podstawie</w:t>
      </w:r>
      <w:r>
        <w:rPr>
          <w:rFonts w:ascii="Times New Roman" w:hAnsi="Times New Roman"/>
          <w:sz w:val="22"/>
        </w:rPr>
        <w:t xml:space="preserve"> zapisów ustawy z dnia 8 marca 1990 r. o samorządzie gminnym (tj. Dz. U. z 2020 r., Poz. 713) oraz ustawy z dnia 12 stycznia 1991r. o podatkach i opłatach lokalnych  (</w:t>
      </w:r>
      <w:proofErr w:type="spellStart"/>
      <w:r>
        <w:rPr>
          <w:rFonts w:ascii="Times New Roman" w:hAnsi="Times New Roman"/>
          <w:sz w:val="22"/>
        </w:rPr>
        <w:t>t.j</w:t>
      </w:r>
      <w:proofErr w:type="spellEnd"/>
      <w:r>
        <w:rPr>
          <w:rFonts w:ascii="Times New Roman" w:hAnsi="Times New Roman"/>
          <w:sz w:val="22"/>
        </w:rPr>
        <w:t xml:space="preserve">. Dz. U. z 2019 r. Poz. 1170 z </w:t>
      </w:r>
      <w:proofErr w:type="spellStart"/>
      <w:r>
        <w:rPr>
          <w:rFonts w:ascii="Times New Roman" w:hAnsi="Times New Roman"/>
          <w:sz w:val="22"/>
        </w:rPr>
        <w:t>późn</w:t>
      </w:r>
      <w:proofErr w:type="spellEnd"/>
      <w:r>
        <w:rPr>
          <w:rFonts w:ascii="Times New Roman" w:hAnsi="Times New Roman"/>
          <w:sz w:val="22"/>
        </w:rPr>
        <w:t xml:space="preserve">. zm.) do kompetencji rady gminy należy określanie </w:t>
      </w:r>
      <w:r>
        <w:rPr>
          <w:rFonts w:ascii="Times New Roman" w:hAnsi="Times New Roman"/>
          <w:sz w:val="22"/>
        </w:rPr>
        <w:t>wysokości stawek podatku od nieruchomości.</w:t>
      </w:r>
    </w:p>
    <w:p w:rsidR="00B97950" w:rsidRDefault="003C2E0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ab/>
        <w:t>Zaproponowane w uchwale stawki podatku od nieruchomości określono na podstawie Zarządzenia Nr 0050.357.2020 Burmistrza Miasta i Gminy Mrocza z dnia 25 sierpnia 2020 r. w sprawie wytycznych                   i zał</w:t>
      </w:r>
      <w:r>
        <w:rPr>
          <w:rFonts w:ascii="Times New Roman" w:hAnsi="Times New Roman"/>
          <w:sz w:val="22"/>
        </w:rPr>
        <w:t>ożeń do opracowania materiałów planistycznych do projektu budżetu gminy Mrocza na 2021 rok. Uwzględniają one wysokość stawek maksymalnych wynikających z Obwieszczenia Ministra Finansów                  z dnia 23 lipca 2020r. w sprawie górnych granic stawek</w:t>
      </w:r>
      <w:r>
        <w:rPr>
          <w:rFonts w:ascii="Times New Roman" w:hAnsi="Times New Roman"/>
          <w:sz w:val="22"/>
        </w:rPr>
        <w:t xml:space="preserve"> kwotowych podatków i opłat lokalnych na rok 2021 (M. P. Poz. 673).</w:t>
      </w:r>
    </w:p>
    <w:p w:rsidR="00B97950" w:rsidRDefault="003C2E02">
      <w:pPr>
        <w:pStyle w:val="Standard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W związku z powyższym przyjęcie uchwały w proponowanym brzmieniu jest w pełni uzasadnione.</w:t>
      </w: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p w:rsidR="00B97950" w:rsidRDefault="00B97950">
      <w:pPr>
        <w:pStyle w:val="Standard"/>
        <w:rPr>
          <w:rFonts w:ascii="Times New Roman" w:hAnsi="Times New Roman"/>
          <w:sz w:val="18"/>
        </w:rPr>
      </w:pPr>
    </w:p>
    <w:sectPr w:rsidR="00B9795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2E0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C2E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2E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C2E0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7950"/>
    <w:rsid w:val="003C2E02"/>
    <w:rsid w:val="00B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627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Agnieszkad</dc:creator>
  <cp:lastModifiedBy>Agnieszkad</cp:lastModifiedBy>
  <cp:revision>1</cp:revision>
  <cp:lastPrinted>2020-10-15T14:34:00Z</cp:lastPrinted>
  <dcterms:created xsi:type="dcterms:W3CDTF">2018-10-24T12:28:00Z</dcterms:created>
  <dcterms:modified xsi:type="dcterms:W3CDTF">2020-10-21T10:47:00Z</dcterms:modified>
</cp:coreProperties>
</file>